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70DB" w:rsidRPr="00A470DB" w:rsidRDefault="00A470DB" w:rsidP="00A470DB">
      <w:pPr>
        <w:rPr>
          <w:rFonts w:ascii="Arial" w:hAnsi="Arial" w:cs="Arial"/>
          <w:b/>
          <w:sz w:val="32"/>
          <w:u w:val="single"/>
        </w:rPr>
      </w:pPr>
      <w:r w:rsidRPr="00A470DB">
        <w:rPr>
          <w:rFonts w:ascii="Arial" w:hAnsi="Arial" w:cs="Arial"/>
          <w:b/>
          <w:sz w:val="32"/>
          <w:u w:val="single"/>
        </w:rPr>
        <w:t>Press Release</w:t>
      </w:r>
    </w:p>
    <w:p w:rsidR="00A470DB" w:rsidRPr="00A470DB" w:rsidRDefault="00A470DB" w:rsidP="00A470DB">
      <w:pPr>
        <w:rPr>
          <w:rFonts w:ascii="Arial" w:hAnsi="Arial" w:cs="Arial"/>
          <w:b/>
          <w:i/>
        </w:rPr>
      </w:pPr>
      <w:r w:rsidRPr="00A470DB">
        <w:rPr>
          <w:rFonts w:ascii="Arial" w:hAnsi="Arial" w:cs="Arial"/>
          <w:b/>
          <w:i/>
        </w:rPr>
        <w:t>For Immediate Release</w:t>
      </w:r>
    </w:p>
    <w:p w:rsidR="000D5FED" w:rsidRDefault="00C02598" w:rsidP="00A470DB">
      <w:pPr>
        <w:pStyle w:val="Title"/>
        <w:jc w:val="center"/>
        <w:rPr>
          <w:rFonts w:ascii="Arial" w:hAnsi="Arial" w:cs="Arial"/>
          <w:sz w:val="32"/>
        </w:rPr>
      </w:pPr>
      <w:r>
        <w:rPr>
          <w:rFonts w:ascii="Arial" w:hAnsi="Arial" w:cs="Arial"/>
          <w:sz w:val="32"/>
        </w:rPr>
        <w:t>Another Sparkling Export Furniture Exhibition Fair</w:t>
      </w:r>
      <w:r w:rsidR="00FB2453">
        <w:rPr>
          <w:rFonts w:ascii="Arial" w:hAnsi="Arial" w:cs="Arial"/>
          <w:sz w:val="32"/>
        </w:rPr>
        <w:t xml:space="preserve"> (</w:t>
      </w:r>
      <w:r w:rsidR="00012026">
        <w:rPr>
          <w:rFonts w:ascii="Arial" w:hAnsi="Arial" w:cs="Arial"/>
          <w:sz w:val="32"/>
        </w:rPr>
        <w:t>EFE</w:t>
      </w:r>
      <w:r w:rsidR="00FB2453">
        <w:rPr>
          <w:rFonts w:ascii="Arial" w:hAnsi="Arial" w:cs="Arial"/>
          <w:sz w:val="32"/>
        </w:rPr>
        <w:t>)</w:t>
      </w:r>
      <w:r w:rsidR="00012026">
        <w:rPr>
          <w:rFonts w:ascii="Arial" w:hAnsi="Arial" w:cs="Arial"/>
          <w:sz w:val="32"/>
        </w:rPr>
        <w:t xml:space="preserve"> </w:t>
      </w:r>
      <w:r>
        <w:rPr>
          <w:rFonts w:ascii="Arial" w:hAnsi="Arial" w:cs="Arial"/>
          <w:sz w:val="32"/>
        </w:rPr>
        <w:t>Has Ended, Much To The satisfaction Of Its Exhibitors And Visitors.</w:t>
      </w:r>
    </w:p>
    <w:p w:rsidR="00012026" w:rsidRDefault="000D5FED" w:rsidP="00012026">
      <w:pPr>
        <w:pStyle w:val="NoSpacing"/>
        <w:jc w:val="both"/>
        <w:rPr>
          <w:rFonts w:ascii="Arial" w:hAnsi="Arial" w:cs="Arial"/>
        </w:rPr>
      </w:pPr>
      <w:r>
        <w:rPr>
          <w:rFonts w:ascii="Arial" w:hAnsi="Arial" w:cs="Arial"/>
          <w:b/>
        </w:rPr>
        <w:t xml:space="preserve">KUALA LUMPUR, </w:t>
      </w:r>
      <w:r w:rsidR="00405A4C">
        <w:rPr>
          <w:rFonts w:ascii="Arial" w:hAnsi="Arial" w:cs="Arial"/>
          <w:b/>
        </w:rPr>
        <w:t>2</w:t>
      </w:r>
      <w:r w:rsidR="00012026">
        <w:rPr>
          <w:rFonts w:ascii="Arial" w:hAnsi="Arial" w:cs="Arial"/>
          <w:b/>
        </w:rPr>
        <w:t>6 April</w:t>
      </w:r>
      <w:r>
        <w:rPr>
          <w:rFonts w:ascii="Arial" w:hAnsi="Arial" w:cs="Arial"/>
          <w:b/>
        </w:rPr>
        <w:t xml:space="preserve"> 2018</w:t>
      </w:r>
      <w:r w:rsidR="00A470DB" w:rsidRPr="00A470DB">
        <w:rPr>
          <w:rFonts w:ascii="Arial" w:hAnsi="Arial" w:cs="Arial"/>
          <w:b/>
        </w:rPr>
        <w:t>:</w:t>
      </w:r>
      <w:r w:rsidR="00A470DB" w:rsidRPr="00A470DB">
        <w:rPr>
          <w:rFonts w:ascii="Arial" w:hAnsi="Arial" w:cs="Arial"/>
        </w:rPr>
        <w:t xml:space="preserve">  </w:t>
      </w:r>
      <w:r w:rsidR="00012026" w:rsidRPr="00012026">
        <w:rPr>
          <w:rFonts w:ascii="Arial" w:hAnsi="Arial" w:cs="Arial"/>
        </w:rPr>
        <w:t xml:space="preserve">The </w:t>
      </w:r>
      <w:r w:rsidR="00F7074B">
        <w:rPr>
          <w:rFonts w:ascii="Arial" w:hAnsi="Arial" w:cs="Arial"/>
        </w:rPr>
        <w:t>Export Furniture Exhibition (EFE) which is one of Southeast Asia’s leading industry shows</w:t>
      </w:r>
      <w:r w:rsidR="00012026" w:rsidRPr="00012026">
        <w:rPr>
          <w:rFonts w:ascii="Arial" w:hAnsi="Arial" w:cs="Arial"/>
        </w:rPr>
        <w:t xml:space="preserve"> conclude</w:t>
      </w:r>
      <w:r w:rsidR="00F7074B">
        <w:rPr>
          <w:rFonts w:ascii="Arial" w:hAnsi="Arial" w:cs="Arial"/>
        </w:rPr>
        <w:t>d its biggest show to date on 12</w:t>
      </w:r>
      <w:r w:rsidR="00012026" w:rsidRPr="00012026">
        <w:rPr>
          <w:rFonts w:ascii="Arial" w:hAnsi="Arial" w:cs="Arial"/>
        </w:rPr>
        <w:t xml:space="preserve">th March </w:t>
      </w:r>
      <w:r w:rsidR="00F7074B">
        <w:rPr>
          <w:rFonts w:ascii="Arial" w:hAnsi="Arial" w:cs="Arial"/>
        </w:rPr>
        <w:t xml:space="preserve">2018 </w:t>
      </w:r>
      <w:r w:rsidR="00012026" w:rsidRPr="00012026">
        <w:rPr>
          <w:rFonts w:ascii="Arial" w:hAnsi="Arial" w:cs="Arial"/>
        </w:rPr>
        <w:t>after four successful days, with exhibitors meeting more buyers</w:t>
      </w:r>
      <w:r w:rsidR="00F7074B">
        <w:rPr>
          <w:rFonts w:ascii="Arial" w:hAnsi="Arial" w:cs="Arial"/>
        </w:rPr>
        <w:t xml:space="preserve"> from a wider base of countries. The show held at Kuala Lumpur Convention Centre (KLCC) was a resounding success with</w:t>
      </w:r>
      <w:r w:rsidR="00012026" w:rsidRPr="00012026">
        <w:rPr>
          <w:rFonts w:ascii="Arial" w:hAnsi="Arial" w:cs="Arial"/>
        </w:rPr>
        <w:t xml:space="preserve"> signing orders ri</w:t>
      </w:r>
      <w:r w:rsidR="00F7074B">
        <w:rPr>
          <w:rFonts w:ascii="Arial" w:hAnsi="Arial" w:cs="Arial"/>
        </w:rPr>
        <w:t xml:space="preserve">ght up to the close of the show. </w:t>
      </w:r>
    </w:p>
    <w:p w:rsidR="00F7074B" w:rsidRDefault="00F7074B" w:rsidP="00012026">
      <w:pPr>
        <w:pStyle w:val="NoSpacing"/>
        <w:jc w:val="both"/>
        <w:rPr>
          <w:rFonts w:ascii="Arial" w:hAnsi="Arial" w:cs="Arial"/>
        </w:rPr>
      </w:pPr>
    </w:p>
    <w:p w:rsidR="00F7074B" w:rsidRDefault="00F7074B" w:rsidP="00012026">
      <w:pPr>
        <w:pStyle w:val="NoSpacing"/>
        <w:jc w:val="both"/>
        <w:rPr>
          <w:rFonts w:ascii="Arial" w:hAnsi="Arial" w:cs="Arial"/>
        </w:rPr>
      </w:pPr>
      <w:r>
        <w:rPr>
          <w:rFonts w:ascii="Arial" w:hAnsi="Arial" w:cs="Arial"/>
        </w:rPr>
        <w:t xml:space="preserve">The </w:t>
      </w:r>
      <w:r w:rsidR="00405A4C">
        <w:rPr>
          <w:rFonts w:ascii="Arial" w:hAnsi="Arial" w:cs="Arial"/>
        </w:rPr>
        <w:t xml:space="preserve">four days of bustling trade from March 9 to 12 </w:t>
      </w:r>
      <w:r w:rsidR="00405A4C" w:rsidRPr="00405A4C">
        <w:rPr>
          <w:rFonts w:ascii="Arial" w:hAnsi="Arial" w:cs="Arial"/>
        </w:rPr>
        <w:t xml:space="preserve">in the </w:t>
      </w:r>
      <w:r w:rsidR="00405A4C">
        <w:rPr>
          <w:rFonts w:ascii="Arial" w:hAnsi="Arial" w:cs="Arial"/>
        </w:rPr>
        <w:t xml:space="preserve">Malaysian capital, Kuala Lumpur, attracted 12,087 </w:t>
      </w:r>
      <w:r>
        <w:rPr>
          <w:rFonts w:ascii="Arial" w:hAnsi="Arial" w:cs="Arial"/>
        </w:rPr>
        <w:t xml:space="preserve">trade visitors including </w:t>
      </w:r>
      <w:r w:rsidR="00405A4C">
        <w:rPr>
          <w:rFonts w:ascii="Arial" w:hAnsi="Arial" w:cs="Arial"/>
        </w:rPr>
        <w:t xml:space="preserve">7,854 </w:t>
      </w:r>
      <w:r>
        <w:rPr>
          <w:rFonts w:ascii="Arial" w:hAnsi="Arial" w:cs="Arial"/>
        </w:rPr>
        <w:t>international buyers from 140 countries with a good turnout of strong buyers from emerging regions and the strong traditional markets of United States, Australia, Japan, Singapore and UK.</w:t>
      </w:r>
      <w:r w:rsidR="00405A4C">
        <w:rPr>
          <w:rFonts w:ascii="Arial" w:hAnsi="Arial" w:cs="Arial"/>
        </w:rPr>
        <w:t xml:space="preserve"> This was an increase of 11.2% over EFE 2017.</w:t>
      </w:r>
    </w:p>
    <w:p w:rsidR="00F7074B" w:rsidRDefault="00F7074B" w:rsidP="00012026">
      <w:pPr>
        <w:pStyle w:val="NoSpacing"/>
        <w:jc w:val="both"/>
        <w:rPr>
          <w:rFonts w:ascii="Arial" w:hAnsi="Arial" w:cs="Arial"/>
        </w:rPr>
      </w:pPr>
    </w:p>
    <w:p w:rsidR="00F7074B" w:rsidRPr="00012026" w:rsidRDefault="00405A4C" w:rsidP="00012026">
      <w:pPr>
        <w:pStyle w:val="NoSpacing"/>
        <w:jc w:val="both"/>
        <w:rPr>
          <w:rFonts w:ascii="Arial" w:hAnsi="Arial" w:cs="Arial"/>
        </w:rPr>
      </w:pPr>
      <w:r>
        <w:rPr>
          <w:rFonts w:ascii="Arial" w:hAnsi="Arial" w:cs="Arial"/>
        </w:rPr>
        <w:t>EFE 2018 which was 9.37</w:t>
      </w:r>
      <w:r w:rsidR="00260998">
        <w:rPr>
          <w:rFonts w:ascii="Arial" w:hAnsi="Arial" w:cs="Arial"/>
        </w:rPr>
        <w:t xml:space="preserve">% bigger had 320 </w:t>
      </w:r>
      <w:r w:rsidR="00F7074B">
        <w:rPr>
          <w:rFonts w:ascii="Arial" w:hAnsi="Arial" w:cs="Arial"/>
        </w:rPr>
        <w:t>exhibitors from Malaysia, China, Singapore, India, Korea and Indonesia</w:t>
      </w:r>
      <w:r>
        <w:rPr>
          <w:rFonts w:ascii="Arial" w:hAnsi="Arial" w:cs="Arial"/>
        </w:rPr>
        <w:t>. The 2018 fair covered 3</w:t>
      </w:r>
      <w:r w:rsidR="001D6F60">
        <w:rPr>
          <w:rFonts w:ascii="Arial" w:hAnsi="Arial" w:cs="Arial"/>
        </w:rPr>
        <w:t>2</w:t>
      </w:r>
      <w:r>
        <w:rPr>
          <w:rFonts w:ascii="Arial" w:hAnsi="Arial" w:cs="Arial"/>
        </w:rPr>
        <w:t xml:space="preserve">,000 </w:t>
      </w:r>
      <w:r w:rsidR="00F7074B">
        <w:rPr>
          <w:rFonts w:ascii="Arial" w:hAnsi="Arial" w:cs="Arial"/>
        </w:rPr>
        <w:t>square meters at the Kuala Lumpur Convention Centre.</w:t>
      </w:r>
    </w:p>
    <w:p w:rsidR="00012026" w:rsidRPr="00012026" w:rsidRDefault="00012026" w:rsidP="00012026">
      <w:pPr>
        <w:pStyle w:val="NoSpacing"/>
        <w:jc w:val="both"/>
        <w:rPr>
          <w:rFonts w:ascii="Arial" w:hAnsi="Arial" w:cs="Arial"/>
        </w:rPr>
      </w:pPr>
    </w:p>
    <w:p w:rsidR="00F7074B" w:rsidRDefault="00F7074B" w:rsidP="00012026">
      <w:pPr>
        <w:pStyle w:val="NoSpacing"/>
        <w:jc w:val="both"/>
        <w:rPr>
          <w:rFonts w:ascii="Arial" w:hAnsi="Arial" w:cs="Arial"/>
        </w:rPr>
      </w:pPr>
      <w:r>
        <w:rPr>
          <w:rFonts w:ascii="Arial" w:hAnsi="Arial" w:cs="Arial"/>
        </w:rPr>
        <w:t xml:space="preserve">This year saw the third instalment of the Professional Designers Programme (PDP) where young designers showed their creative and innovative furniture designs much to the attraction of many buyers and visitors to the show. In collaboration with the Malaysian Timber Industry Board (MTIB), Italian and Belgian designers including </w:t>
      </w:r>
      <w:proofErr w:type="spellStart"/>
      <w:r>
        <w:rPr>
          <w:rFonts w:ascii="Arial" w:hAnsi="Arial" w:cs="Arial"/>
        </w:rPr>
        <w:t>Tanggam</w:t>
      </w:r>
      <w:proofErr w:type="spellEnd"/>
      <w:r>
        <w:rPr>
          <w:rFonts w:ascii="Arial" w:hAnsi="Arial" w:cs="Arial"/>
        </w:rPr>
        <w:t>, the PDP3 programme has been an inspiration to our young Malaysian designers. In addition to the PDP3, the Export To Asia Pavilion (E2A) was one of the highlights of the fair where opportunities abound for manufacturers wanting to export to Asian markets. With the advent of the fast growing Asian economy and huge export potential, the E2A platform was a hive of activities for the exhibitors. The organisers are grateful and thankful to the Malaysian Timber Council (MTC) who has sponsored and supported E2A Pavilion.</w:t>
      </w:r>
    </w:p>
    <w:p w:rsidR="00AC4DCF" w:rsidRDefault="00AC4DCF" w:rsidP="00012026">
      <w:pPr>
        <w:pStyle w:val="NoSpacing"/>
        <w:jc w:val="both"/>
        <w:rPr>
          <w:rFonts w:ascii="Arial" w:hAnsi="Arial" w:cs="Arial"/>
        </w:rPr>
      </w:pPr>
    </w:p>
    <w:p w:rsidR="00AC4DCF" w:rsidRDefault="00AC4DCF" w:rsidP="00012026">
      <w:pPr>
        <w:pStyle w:val="NoSpacing"/>
        <w:jc w:val="both"/>
        <w:rPr>
          <w:rFonts w:ascii="Arial" w:hAnsi="Arial" w:cs="Arial"/>
        </w:rPr>
      </w:pPr>
      <w:r>
        <w:rPr>
          <w:rFonts w:ascii="Arial" w:hAnsi="Arial" w:cs="Arial"/>
        </w:rPr>
        <w:t>EFE is one of the largest furniture sourcing h</w:t>
      </w:r>
      <w:r w:rsidR="00405A4C">
        <w:rPr>
          <w:rFonts w:ascii="Arial" w:hAnsi="Arial" w:cs="Arial"/>
        </w:rPr>
        <w:t>ubs in Southeast Asia</w:t>
      </w:r>
      <w:r>
        <w:rPr>
          <w:rFonts w:ascii="Arial" w:hAnsi="Arial" w:cs="Arial"/>
        </w:rPr>
        <w:t>, taking place across a gross exhibition ar</w:t>
      </w:r>
      <w:r w:rsidR="00405A4C">
        <w:rPr>
          <w:rFonts w:ascii="Arial" w:hAnsi="Arial" w:cs="Arial"/>
        </w:rPr>
        <w:t>ea of some 3</w:t>
      </w:r>
      <w:r w:rsidR="001D6F60">
        <w:rPr>
          <w:rFonts w:ascii="Arial" w:hAnsi="Arial" w:cs="Arial"/>
        </w:rPr>
        <w:t>2</w:t>
      </w:r>
      <w:bookmarkStart w:id="0" w:name="_GoBack"/>
      <w:bookmarkEnd w:id="0"/>
      <w:r w:rsidR="00405A4C">
        <w:rPr>
          <w:rFonts w:ascii="Arial" w:hAnsi="Arial" w:cs="Arial"/>
        </w:rPr>
        <w:t xml:space="preserve">,000 </w:t>
      </w:r>
      <w:r>
        <w:rPr>
          <w:rFonts w:ascii="Arial" w:hAnsi="Arial" w:cs="Arial"/>
        </w:rPr>
        <w:t>square meters. EFE has also emerged as one of region’s springboards into the fast growing markets in Southeast Asia, Central Asia, Africa, South America, Eastern Europe and Middle East. EFE has played a significant part in the export of Malaysian furniture which in 2017 recorded  RM1</w:t>
      </w:r>
      <w:r w:rsidR="00405A4C">
        <w:rPr>
          <w:rFonts w:ascii="Arial" w:hAnsi="Arial" w:cs="Arial"/>
        </w:rPr>
        <w:t xml:space="preserve">0.135 billion, an </w:t>
      </w:r>
      <w:proofErr w:type="spellStart"/>
      <w:r w:rsidR="00405A4C">
        <w:rPr>
          <w:rFonts w:ascii="Arial" w:hAnsi="Arial" w:cs="Arial"/>
        </w:rPr>
        <w:t>all</w:t>
      </w:r>
      <w:r w:rsidR="003768C1">
        <w:rPr>
          <w:rFonts w:ascii="Arial" w:hAnsi="Arial" w:cs="Arial"/>
        </w:rPr>
        <w:t xml:space="preserve"> </w:t>
      </w:r>
      <w:r w:rsidR="00405A4C">
        <w:rPr>
          <w:rFonts w:ascii="Arial" w:hAnsi="Arial" w:cs="Arial"/>
        </w:rPr>
        <w:t>time</w:t>
      </w:r>
      <w:proofErr w:type="spellEnd"/>
      <w:r w:rsidR="00405A4C">
        <w:rPr>
          <w:rFonts w:ascii="Arial" w:hAnsi="Arial" w:cs="Arial"/>
        </w:rPr>
        <w:t xml:space="preserve"> high in the export of furniture by Malaysia.</w:t>
      </w:r>
      <w:r>
        <w:rPr>
          <w:rFonts w:ascii="Arial" w:hAnsi="Arial" w:cs="Arial"/>
        </w:rPr>
        <w:t xml:space="preserve"> This was an increase of 6.4% over year 2016 (RM9.529 billion). Furniture exhibitions like EFE contribute significantly to the export revenue of Malaysia.</w:t>
      </w:r>
    </w:p>
    <w:p w:rsidR="00F7074B" w:rsidRDefault="00F7074B" w:rsidP="00012026">
      <w:pPr>
        <w:pStyle w:val="NoSpacing"/>
        <w:jc w:val="both"/>
        <w:rPr>
          <w:rFonts w:ascii="Arial" w:hAnsi="Arial" w:cs="Arial"/>
        </w:rPr>
      </w:pPr>
    </w:p>
    <w:p w:rsidR="00012026" w:rsidRPr="00012026" w:rsidRDefault="00F7074B" w:rsidP="00012026">
      <w:pPr>
        <w:pStyle w:val="NoSpacing"/>
        <w:jc w:val="both"/>
        <w:rPr>
          <w:rFonts w:ascii="Arial" w:hAnsi="Arial" w:cs="Arial"/>
        </w:rPr>
      </w:pPr>
      <w:r w:rsidRPr="00012026">
        <w:rPr>
          <w:rFonts w:ascii="Arial" w:hAnsi="Arial" w:cs="Arial"/>
        </w:rPr>
        <w:t xml:space="preserve"> </w:t>
      </w:r>
    </w:p>
    <w:p w:rsidR="00012026" w:rsidRDefault="00AC4DCF" w:rsidP="00012026">
      <w:pPr>
        <w:pStyle w:val="NoSpacing"/>
        <w:jc w:val="both"/>
        <w:rPr>
          <w:rFonts w:ascii="Arial" w:hAnsi="Arial" w:cs="Arial"/>
        </w:rPr>
      </w:pPr>
      <w:r>
        <w:rPr>
          <w:rFonts w:ascii="Arial" w:hAnsi="Arial" w:cs="Arial"/>
        </w:rPr>
        <w:lastRenderedPageBreak/>
        <w:t>The organisers are delighted at the sales record as they have delivered yet again despite the global economic uncertainties. This underscores the continuing appeal of EFE and how it remains relevant in the global furniture market. We are happy we are getting more high quality buyers from all over the world. Exhibitors were pleased with the presence of many buyers with strong purchasing power to place orders on the spot and new business from more emerging markets in Africa, South America, Middle East and Europe. Exhibitors are pleased with their strong order books. This is definitely a big boost for EFE going into our 15th anniversary next year. This year has again reinforced EFE’s global standing as a very effective and productive sourcing hub.</w:t>
      </w:r>
    </w:p>
    <w:p w:rsidR="00AC4DCF" w:rsidRPr="00012026" w:rsidRDefault="00AC4DCF" w:rsidP="00012026">
      <w:pPr>
        <w:pStyle w:val="NoSpacing"/>
        <w:jc w:val="both"/>
        <w:rPr>
          <w:rFonts w:ascii="Arial" w:hAnsi="Arial" w:cs="Arial"/>
        </w:rPr>
      </w:pPr>
    </w:p>
    <w:p w:rsidR="00A470DB" w:rsidRDefault="00C02598" w:rsidP="00012026">
      <w:pPr>
        <w:pStyle w:val="NoSpacing"/>
        <w:jc w:val="both"/>
        <w:rPr>
          <w:rFonts w:ascii="Arial" w:hAnsi="Arial" w:cs="Arial"/>
        </w:rPr>
      </w:pPr>
      <w:r>
        <w:rPr>
          <w:rFonts w:ascii="Arial" w:hAnsi="Arial" w:cs="Arial"/>
        </w:rPr>
        <w:t xml:space="preserve">The 15th </w:t>
      </w:r>
      <w:r w:rsidR="00AC4DCF">
        <w:rPr>
          <w:rFonts w:ascii="Arial" w:hAnsi="Arial" w:cs="Arial"/>
        </w:rPr>
        <w:t>E</w:t>
      </w:r>
      <w:r>
        <w:rPr>
          <w:rFonts w:ascii="Arial" w:hAnsi="Arial" w:cs="Arial"/>
        </w:rPr>
        <w:t>xport Furniture Exhibition</w:t>
      </w:r>
      <w:r w:rsidR="00AC4DCF">
        <w:rPr>
          <w:rFonts w:ascii="Arial" w:hAnsi="Arial" w:cs="Arial"/>
        </w:rPr>
        <w:t xml:space="preserve"> 2019 will run from 9-12</w:t>
      </w:r>
      <w:r w:rsidR="00012026" w:rsidRPr="00012026">
        <w:rPr>
          <w:rFonts w:ascii="Arial" w:hAnsi="Arial" w:cs="Arial"/>
        </w:rPr>
        <w:t xml:space="preserve">th March </w:t>
      </w:r>
      <w:r>
        <w:rPr>
          <w:rFonts w:ascii="Arial" w:hAnsi="Arial" w:cs="Arial"/>
        </w:rPr>
        <w:t xml:space="preserve">2019 </w:t>
      </w:r>
      <w:r w:rsidR="00012026" w:rsidRPr="00012026">
        <w:rPr>
          <w:rFonts w:ascii="Arial" w:hAnsi="Arial" w:cs="Arial"/>
        </w:rPr>
        <w:t>at the same venue</w:t>
      </w:r>
      <w:r w:rsidR="00AC4DCF">
        <w:rPr>
          <w:rFonts w:ascii="Arial" w:hAnsi="Arial" w:cs="Arial"/>
        </w:rPr>
        <w:t xml:space="preserve"> at Kuala Lumpur Convention Centre and we look forward to welcoming you again. </w:t>
      </w:r>
    </w:p>
    <w:p w:rsidR="00AC4DCF" w:rsidRPr="00A470DB" w:rsidRDefault="00AC4DCF" w:rsidP="00012026">
      <w:pPr>
        <w:pStyle w:val="NoSpacing"/>
        <w:jc w:val="both"/>
        <w:rPr>
          <w:rFonts w:ascii="Arial" w:hAnsi="Arial" w:cs="Arial"/>
        </w:rPr>
      </w:pPr>
    </w:p>
    <w:p w:rsidR="00A470DB" w:rsidRPr="00A470DB" w:rsidRDefault="00A470DB" w:rsidP="00A470DB">
      <w:pPr>
        <w:pStyle w:val="NoSpacing"/>
        <w:rPr>
          <w:rFonts w:ascii="Arial" w:hAnsi="Arial" w:cs="Arial"/>
        </w:rPr>
      </w:pPr>
      <w:r w:rsidRPr="00A470DB">
        <w:rPr>
          <w:rFonts w:ascii="Arial" w:hAnsi="Arial" w:cs="Arial"/>
        </w:rPr>
        <w:t xml:space="preserve">For more information, visit </w:t>
      </w:r>
      <w:hyperlink r:id="rId7" w:history="1">
        <w:r w:rsidRPr="00A470DB">
          <w:rPr>
            <w:rStyle w:val="Hyperlink"/>
            <w:rFonts w:ascii="Arial" w:hAnsi="Arial" w:cs="Arial"/>
          </w:rPr>
          <w:t>www.efe.my</w:t>
        </w:r>
      </w:hyperlink>
      <w:r w:rsidRPr="00A470DB">
        <w:rPr>
          <w:rFonts w:ascii="Arial" w:hAnsi="Arial" w:cs="Arial"/>
        </w:rPr>
        <w:t>.</w:t>
      </w:r>
    </w:p>
    <w:p w:rsidR="00A470DB" w:rsidRPr="00A470DB" w:rsidRDefault="00A470DB" w:rsidP="00A470DB">
      <w:pPr>
        <w:pStyle w:val="NoSpacing"/>
        <w:rPr>
          <w:rFonts w:ascii="Arial" w:hAnsi="Arial" w:cs="Arial"/>
        </w:rPr>
      </w:pPr>
    </w:p>
    <w:tbl>
      <w:tblPr>
        <w:tblW w:w="0" w:type="auto"/>
        <w:tblLook w:val="04A0" w:firstRow="1" w:lastRow="0" w:firstColumn="1" w:lastColumn="0" w:noHBand="0" w:noVBand="1"/>
      </w:tblPr>
      <w:tblGrid>
        <w:gridCol w:w="4542"/>
        <w:gridCol w:w="4484"/>
      </w:tblGrid>
      <w:tr w:rsidR="00A470DB" w:rsidRPr="00A470DB" w:rsidTr="00B41FF4">
        <w:tc>
          <w:tcPr>
            <w:tcW w:w="4621" w:type="dxa"/>
            <w:shd w:val="clear" w:color="auto" w:fill="auto"/>
          </w:tcPr>
          <w:p w:rsidR="00A470DB" w:rsidRPr="00A470DB" w:rsidRDefault="00A470DB" w:rsidP="00B41FF4">
            <w:pPr>
              <w:pStyle w:val="BodyText"/>
              <w:jc w:val="both"/>
              <w:rPr>
                <w:rFonts w:ascii="Arial" w:hAnsi="Arial" w:cs="Arial"/>
                <w:sz w:val="22"/>
                <w:szCs w:val="22"/>
              </w:rPr>
            </w:pPr>
            <w:r w:rsidRPr="00A470DB">
              <w:rPr>
                <w:rFonts w:ascii="Arial" w:hAnsi="Arial" w:cs="Arial"/>
                <w:sz w:val="22"/>
                <w:szCs w:val="22"/>
              </w:rPr>
              <w:t>Media Contact</w:t>
            </w:r>
          </w:p>
          <w:p w:rsidR="00A470DB" w:rsidRPr="00A470DB" w:rsidRDefault="00A470DB" w:rsidP="00B41FF4">
            <w:pPr>
              <w:pStyle w:val="BodyText"/>
              <w:jc w:val="both"/>
              <w:rPr>
                <w:rFonts w:ascii="Arial" w:eastAsia="SimSun" w:hAnsi="Arial" w:cs="Arial"/>
                <w:sz w:val="22"/>
                <w:szCs w:val="22"/>
                <w:lang w:eastAsia="zh-CN"/>
              </w:rPr>
            </w:pPr>
            <w:r w:rsidRPr="00A470DB">
              <w:rPr>
                <w:rFonts w:ascii="Arial" w:hAnsi="Arial" w:cs="Arial"/>
                <w:sz w:val="22"/>
                <w:szCs w:val="22"/>
              </w:rPr>
              <w:t>Ms. Florence Wong</w:t>
            </w:r>
            <w:r w:rsidRPr="00A470DB">
              <w:rPr>
                <w:rFonts w:ascii="Arial" w:eastAsia="SimSun" w:hAnsi="Arial" w:cs="Arial"/>
                <w:sz w:val="22"/>
                <w:szCs w:val="22"/>
                <w:lang w:eastAsia="zh-CN"/>
              </w:rPr>
              <w:t xml:space="preserve"> </w:t>
            </w:r>
          </w:p>
          <w:p w:rsidR="00A470DB" w:rsidRPr="00A470DB" w:rsidRDefault="00A470DB" w:rsidP="00B41FF4">
            <w:pPr>
              <w:pStyle w:val="BodyText"/>
              <w:jc w:val="both"/>
              <w:rPr>
                <w:rFonts w:ascii="Arial" w:eastAsia="SimSun" w:hAnsi="Arial" w:cs="Arial"/>
                <w:sz w:val="22"/>
                <w:szCs w:val="22"/>
                <w:lang w:eastAsia="zh-CN"/>
              </w:rPr>
            </w:pPr>
            <w:r w:rsidRPr="00A470DB">
              <w:rPr>
                <w:rFonts w:ascii="Arial" w:eastAsia="SimSun" w:hAnsi="Arial" w:cs="Arial"/>
                <w:sz w:val="22"/>
                <w:szCs w:val="22"/>
                <w:lang w:eastAsia="zh-CN"/>
              </w:rPr>
              <w:t>PR/ Event Division</w:t>
            </w:r>
            <w:r w:rsidRPr="00A470DB">
              <w:rPr>
                <w:rFonts w:ascii="Arial" w:hAnsi="Arial" w:cs="Arial"/>
                <w:sz w:val="22"/>
                <w:szCs w:val="22"/>
              </w:rPr>
              <w:t xml:space="preserve"> </w:t>
            </w:r>
          </w:p>
          <w:p w:rsidR="00A470DB" w:rsidRPr="00A470DB" w:rsidRDefault="00A470DB" w:rsidP="00B41FF4">
            <w:pPr>
              <w:pStyle w:val="BodyText"/>
              <w:jc w:val="both"/>
              <w:rPr>
                <w:rFonts w:ascii="Arial" w:eastAsia="SimSun" w:hAnsi="Arial" w:cs="Arial"/>
                <w:sz w:val="22"/>
                <w:szCs w:val="22"/>
                <w:lang w:eastAsia="zh-CN"/>
              </w:rPr>
            </w:pPr>
            <w:r w:rsidRPr="00A470DB">
              <w:rPr>
                <w:rFonts w:ascii="Arial" w:eastAsia="SimSun" w:hAnsi="Arial" w:cs="Arial"/>
                <w:sz w:val="22"/>
                <w:szCs w:val="22"/>
                <w:lang w:eastAsia="zh-CN"/>
              </w:rPr>
              <w:t>Tel</w:t>
            </w:r>
            <w:r w:rsidRPr="00A470DB">
              <w:rPr>
                <w:rFonts w:ascii="Arial" w:hAnsi="Arial" w:cs="Arial"/>
                <w:sz w:val="22"/>
                <w:szCs w:val="22"/>
              </w:rPr>
              <w:t>: +6012-774</w:t>
            </w:r>
            <w:r w:rsidRPr="00A470DB">
              <w:rPr>
                <w:rFonts w:ascii="Arial" w:eastAsia="SimSun" w:hAnsi="Arial" w:cs="Arial" w:hint="eastAsia"/>
                <w:sz w:val="22"/>
                <w:szCs w:val="22"/>
                <w:lang w:eastAsia="zh-CN"/>
              </w:rPr>
              <w:t xml:space="preserve"> </w:t>
            </w:r>
            <w:r w:rsidRPr="00A470DB">
              <w:rPr>
                <w:rFonts w:ascii="Arial" w:hAnsi="Arial" w:cs="Arial"/>
                <w:sz w:val="22"/>
                <w:szCs w:val="22"/>
              </w:rPr>
              <w:t xml:space="preserve">6332   </w:t>
            </w:r>
          </w:p>
          <w:p w:rsidR="00A470DB" w:rsidRPr="00A470DB" w:rsidRDefault="00A470DB" w:rsidP="00B41FF4">
            <w:pPr>
              <w:pStyle w:val="NoSpacing"/>
              <w:ind w:left="180"/>
              <w:rPr>
                <w:rFonts w:ascii="Arial" w:hAnsi="Arial" w:cs="Arial"/>
              </w:rPr>
            </w:pPr>
            <w:r w:rsidRPr="00A470DB">
              <w:rPr>
                <w:rFonts w:ascii="Arial" w:hAnsi="Arial" w:cs="Arial"/>
              </w:rPr>
              <w:t xml:space="preserve">Email: </w:t>
            </w:r>
            <w:hyperlink r:id="rId8" w:history="1">
              <w:r w:rsidRPr="00A470DB">
                <w:rPr>
                  <w:rStyle w:val="Hyperlink"/>
                  <w:rFonts w:ascii="Arial" w:hAnsi="Arial" w:cs="Arial"/>
                </w:rPr>
                <w:t>florence@efe.my</w:t>
              </w:r>
            </w:hyperlink>
          </w:p>
        </w:tc>
        <w:tc>
          <w:tcPr>
            <w:tcW w:w="4621" w:type="dxa"/>
            <w:shd w:val="clear" w:color="auto" w:fill="auto"/>
          </w:tcPr>
          <w:p w:rsidR="00A470DB" w:rsidRPr="00A470DB" w:rsidRDefault="00A470DB" w:rsidP="00B41FF4">
            <w:pPr>
              <w:pStyle w:val="NoSpacing"/>
              <w:rPr>
                <w:rFonts w:ascii="Arial" w:hAnsi="Arial" w:cs="Arial"/>
              </w:rPr>
            </w:pPr>
          </w:p>
          <w:p w:rsidR="00A470DB" w:rsidRPr="00A470DB" w:rsidRDefault="00A470DB" w:rsidP="00B41FF4">
            <w:pPr>
              <w:pStyle w:val="NoSpacing"/>
              <w:rPr>
                <w:rFonts w:ascii="Arial" w:hAnsi="Arial" w:cs="Arial"/>
              </w:rPr>
            </w:pPr>
          </w:p>
          <w:p w:rsidR="00A470DB" w:rsidRPr="00A470DB" w:rsidRDefault="00A470DB" w:rsidP="00B41FF4">
            <w:pPr>
              <w:pStyle w:val="NoSpacing"/>
              <w:rPr>
                <w:rFonts w:ascii="Arial" w:hAnsi="Arial" w:cs="Arial"/>
              </w:rPr>
            </w:pPr>
          </w:p>
        </w:tc>
      </w:tr>
    </w:tbl>
    <w:p w:rsidR="00A470DB" w:rsidRPr="00A470DB" w:rsidRDefault="00A470DB" w:rsidP="00A470DB">
      <w:pPr>
        <w:pStyle w:val="NoSpacing"/>
        <w:jc w:val="both"/>
        <w:rPr>
          <w:rFonts w:ascii="Arial" w:hAnsi="Arial" w:cs="Arial"/>
        </w:rPr>
      </w:pPr>
    </w:p>
    <w:p w:rsidR="00A470DB" w:rsidRPr="00A470DB" w:rsidRDefault="00A470DB" w:rsidP="00A470DB">
      <w:pPr>
        <w:pStyle w:val="NoSpacing"/>
        <w:jc w:val="both"/>
        <w:rPr>
          <w:rFonts w:ascii="Arial" w:hAnsi="Arial" w:cs="Arial"/>
        </w:rPr>
      </w:pPr>
    </w:p>
    <w:p w:rsidR="00C44A19" w:rsidRPr="00A470DB" w:rsidRDefault="00C44A19" w:rsidP="00A470DB">
      <w:pPr>
        <w:rPr>
          <w:rFonts w:ascii="Arial" w:hAnsi="Arial" w:cs="Arial"/>
          <w:sz w:val="20"/>
        </w:rPr>
      </w:pPr>
    </w:p>
    <w:sectPr w:rsidR="00C44A19" w:rsidRPr="00A470DB" w:rsidSect="00F625F1">
      <w:headerReference w:type="default" r:id="rId9"/>
      <w:footerReference w:type="default" r:id="rId10"/>
      <w:pgSz w:w="11906" w:h="16838"/>
      <w:pgMar w:top="1440" w:right="1440" w:bottom="1440" w:left="1440" w:header="142" w:footer="2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6984" w:rsidRDefault="00716984" w:rsidP="00422E90">
      <w:pPr>
        <w:spacing w:after="0" w:line="240" w:lineRule="auto"/>
      </w:pPr>
      <w:r>
        <w:separator/>
      </w:r>
    </w:p>
  </w:endnote>
  <w:endnote w:type="continuationSeparator" w:id="0">
    <w:p w:rsidR="00716984" w:rsidRDefault="00716984" w:rsidP="00422E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2E90" w:rsidRDefault="00A470DB" w:rsidP="00422E90">
    <w:pPr>
      <w:pStyle w:val="Footer"/>
      <w:ind w:left="-1418"/>
    </w:pPr>
    <w:r>
      <w:rPr>
        <w:noProof/>
        <w:lang w:val="en-US" w:eastAsia="en-US"/>
      </w:rPr>
      <w:drawing>
        <wp:inline distT="0" distB="0" distL="0" distR="0">
          <wp:extent cx="7512685" cy="1153160"/>
          <wp:effectExtent l="0" t="0" r="0" b="8890"/>
          <wp:docPr id="5" name="Picture 5" descr="Letterhead4_-8TRIU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tterhead4_-8TRIUM-1"/>
                  <pic:cNvPicPr>
                    <a:picLocks noChangeAspect="1" noChangeArrowheads="1"/>
                  </pic:cNvPicPr>
                </pic:nvPicPr>
                <pic:blipFill>
                  <a:blip r:embed="rId1">
                    <a:extLst>
                      <a:ext uri="{28A0092B-C50C-407E-A947-70E740481C1C}">
                        <a14:useLocalDpi xmlns:a14="http://schemas.microsoft.com/office/drawing/2010/main" val="0"/>
                      </a:ext>
                    </a:extLst>
                  </a:blip>
                  <a:srcRect l="3146" t="87228" r="2603" b="2287"/>
                  <a:stretch>
                    <a:fillRect/>
                  </a:stretch>
                </pic:blipFill>
                <pic:spPr bwMode="auto">
                  <a:xfrm>
                    <a:off x="0" y="0"/>
                    <a:ext cx="7512685" cy="11531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6984" w:rsidRDefault="00716984" w:rsidP="00422E90">
      <w:pPr>
        <w:spacing w:after="0" w:line="240" w:lineRule="auto"/>
      </w:pPr>
      <w:r>
        <w:separator/>
      </w:r>
    </w:p>
  </w:footnote>
  <w:footnote w:type="continuationSeparator" w:id="0">
    <w:p w:rsidR="00716984" w:rsidRDefault="00716984" w:rsidP="00422E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25F1" w:rsidRDefault="00F625F1" w:rsidP="00422E90">
    <w:pPr>
      <w:pStyle w:val="Header"/>
      <w:ind w:left="-1418"/>
      <w:rPr>
        <w:noProof/>
      </w:rPr>
    </w:pPr>
  </w:p>
  <w:p w:rsidR="00422E90" w:rsidRDefault="00A470DB" w:rsidP="00422E90">
    <w:pPr>
      <w:pStyle w:val="Header"/>
      <w:ind w:left="-1418"/>
    </w:pPr>
    <w:r>
      <w:rPr>
        <w:noProof/>
        <w:lang w:val="en-US" w:eastAsia="en-US"/>
      </w:rPr>
      <w:drawing>
        <wp:inline distT="0" distB="0" distL="0" distR="0">
          <wp:extent cx="7520940" cy="1243965"/>
          <wp:effectExtent l="0" t="0" r="381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2" b="88020"/>
                  <a:stretch>
                    <a:fillRect/>
                  </a:stretch>
                </pic:blipFill>
                <pic:spPr bwMode="auto">
                  <a:xfrm>
                    <a:off x="0" y="0"/>
                    <a:ext cx="7520940" cy="1243965"/>
                  </a:xfrm>
                  <a:prstGeom prst="rect">
                    <a:avLst/>
                  </a:prstGeom>
                  <a:noFill/>
                  <a:ln>
                    <a:noFill/>
                  </a:ln>
                </pic:spPr>
              </pic:pic>
            </a:graphicData>
          </a:graphic>
        </wp:inline>
      </w:drawing>
    </w:r>
  </w:p>
  <w:p w:rsidR="00422E90" w:rsidRDefault="00422E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B4154B"/>
    <w:multiLevelType w:val="hybridMultilevel"/>
    <w:tmpl w:val="96BC21CA"/>
    <w:lvl w:ilvl="0" w:tplc="44090011">
      <w:start w:val="1"/>
      <w:numFmt w:val="decimal"/>
      <w:lvlText w:val="%1)"/>
      <w:lvlJc w:val="left"/>
      <w:pPr>
        <w:ind w:left="630" w:hanging="360"/>
      </w:pPr>
      <w:rPr>
        <w:rFonts w:hint="default"/>
      </w:rPr>
    </w:lvl>
    <w:lvl w:ilvl="1" w:tplc="44090019" w:tentative="1">
      <w:start w:val="1"/>
      <w:numFmt w:val="lowerLetter"/>
      <w:lvlText w:val="%2."/>
      <w:lvlJc w:val="left"/>
      <w:pPr>
        <w:ind w:left="1350" w:hanging="360"/>
      </w:pPr>
    </w:lvl>
    <w:lvl w:ilvl="2" w:tplc="4409001B" w:tentative="1">
      <w:start w:val="1"/>
      <w:numFmt w:val="lowerRoman"/>
      <w:lvlText w:val="%3."/>
      <w:lvlJc w:val="right"/>
      <w:pPr>
        <w:ind w:left="2070" w:hanging="180"/>
      </w:pPr>
    </w:lvl>
    <w:lvl w:ilvl="3" w:tplc="4409000F" w:tentative="1">
      <w:start w:val="1"/>
      <w:numFmt w:val="decimal"/>
      <w:lvlText w:val="%4."/>
      <w:lvlJc w:val="left"/>
      <w:pPr>
        <w:ind w:left="2790" w:hanging="360"/>
      </w:pPr>
    </w:lvl>
    <w:lvl w:ilvl="4" w:tplc="44090019" w:tentative="1">
      <w:start w:val="1"/>
      <w:numFmt w:val="lowerLetter"/>
      <w:lvlText w:val="%5."/>
      <w:lvlJc w:val="left"/>
      <w:pPr>
        <w:ind w:left="3510" w:hanging="360"/>
      </w:pPr>
    </w:lvl>
    <w:lvl w:ilvl="5" w:tplc="4409001B" w:tentative="1">
      <w:start w:val="1"/>
      <w:numFmt w:val="lowerRoman"/>
      <w:lvlText w:val="%6."/>
      <w:lvlJc w:val="right"/>
      <w:pPr>
        <w:ind w:left="4230" w:hanging="180"/>
      </w:pPr>
    </w:lvl>
    <w:lvl w:ilvl="6" w:tplc="4409000F" w:tentative="1">
      <w:start w:val="1"/>
      <w:numFmt w:val="decimal"/>
      <w:lvlText w:val="%7."/>
      <w:lvlJc w:val="left"/>
      <w:pPr>
        <w:ind w:left="4950" w:hanging="360"/>
      </w:pPr>
    </w:lvl>
    <w:lvl w:ilvl="7" w:tplc="44090019" w:tentative="1">
      <w:start w:val="1"/>
      <w:numFmt w:val="lowerLetter"/>
      <w:lvlText w:val="%8."/>
      <w:lvlJc w:val="left"/>
      <w:pPr>
        <w:ind w:left="5670" w:hanging="360"/>
      </w:pPr>
    </w:lvl>
    <w:lvl w:ilvl="8" w:tplc="4409001B" w:tentative="1">
      <w:start w:val="1"/>
      <w:numFmt w:val="lowerRoman"/>
      <w:lvlText w:val="%9."/>
      <w:lvlJc w:val="right"/>
      <w:pPr>
        <w:ind w:left="6390" w:hanging="180"/>
      </w:pPr>
    </w:lvl>
  </w:abstractNum>
  <w:abstractNum w:abstractNumId="1" w15:restartNumberingAfterBreak="0">
    <w:nsid w:val="29D50321"/>
    <w:multiLevelType w:val="hybridMultilevel"/>
    <w:tmpl w:val="49744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0E0FED"/>
    <w:multiLevelType w:val="hybridMultilevel"/>
    <w:tmpl w:val="03481A18"/>
    <w:lvl w:ilvl="0" w:tplc="5D72637C">
      <w:start w:val="5"/>
      <w:numFmt w:val="bullet"/>
      <w:lvlText w:val=""/>
      <w:lvlJc w:val="left"/>
      <w:pPr>
        <w:ind w:left="720" w:hanging="360"/>
      </w:pPr>
      <w:rPr>
        <w:rFonts w:ascii="Symbol" w:eastAsia="SimSun" w:hAnsi="Symbol" w:cs="Aria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 w15:restartNumberingAfterBreak="0">
    <w:nsid w:val="45186ABD"/>
    <w:multiLevelType w:val="hybridMultilevel"/>
    <w:tmpl w:val="7E90C30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55E2155D"/>
    <w:multiLevelType w:val="hybridMultilevel"/>
    <w:tmpl w:val="CC52E9C4"/>
    <w:lvl w:ilvl="0" w:tplc="BD7A792E">
      <w:start w:val="1"/>
      <w:numFmt w:val="decimal"/>
      <w:lvlText w:val="%1)"/>
      <w:lvlJc w:val="left"/>
      <w:pPr>
        <w:ind w:left="720" w:hanging="360"/>
      </w:pPr>
      <w:rPr>
        <w:rFonts w:ascii="Calibri" w:eastAsia="Calibri"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0247DF"/>
    <w:multiLevelType w:val="hybridMultilevel"/>
    <w:tmpl w:val="BCF48AE2"/>
    <w:lvl w:ilvl="0" w:tplc="9F0E8708">
      <w:start w:val="1"/>
      <w:numFmt w:val="decimal"/>
      <w:lvlText w:val="%1)"/>
      <w:lvlJc w:val="left"/>
      <w:pPr>
        <w:ind w:left="720" w:hanging="360"/>
      </w:pPr>
      <w:rPr>
        <w:rFonts w:ascii="Calibri" w:eastAsia="Calibri"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3"/>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2E90"/>
    <w:rsid w:val="00010237"/>
    <w:rsid w:val="00012026"/>
    <w:rsid w:val="000C78AC"/>
    <w:rsid w:val="000D5FED"/>
    <w:rsid w:val="001565E8"/>
    <w:rsid w:val="00167BF7"/>
    <w:rsid w:val="0018469F"/>
    <w:rsid w:val="001877A4"/>
    <w:rsid w:val="001D6F60"/>
    <w:rsid w:val="00235763"/>
    <w:rsid w:val="00260998"/>
    <w:rsid w:val="002754BF"/>
    <w:rsid w:val="002914A9"/>
    <w:rsid w:val="002A2F19"/>
    <w:rsid w:val="002A38FB"/>
    <w:rsid w:val="002A6EEC"/>
    <w:rsid w:val="00320754"/>
    <w:rsid w:val="00332652"/>
    <w:rsid w:val="00361D4B"/>
    <w:rsid w:val="003768C1"/>
    <w:rsid w:val="003923EE"/>
    <w:rsid w:val="003959CF"/>
    <w:rsid w:val="003B23C8"/>
    <w:rsid w:val="003E1989"/>
    <w:rsid w:val="00405A4C"/>
    <w:rsid w:val="00421A41"/>
    <w:rsid w:val="00422E90"/>
    <w:rsid w:val="00446630"/>
    <w:rsid w:val="00446DE5"/>
    <w:rsid w:val="004843A6"/>
    <w:rsid w:val="004E203A"/>
    <w:rsid w:val="0051412B"/>
    <w:rsid w:val="00572DF3"/>
    <w:rsid w:val="005F1469"/>
    <w:rsid w:val="006150DF"/>
    <w:rsid w:val="00626BFD"/>
    <w:rsid w:val="006864C8"/>
    <w:rsid w:val="00716984"/>
    <w:rsid w:val="007D2BC7"/>
    <w:rsid w:val="008444FF"/>
    <w:rsid w:val="0087592B"/>
    <w:rsid w:val="008B6B0E"/>
    <w:rsid w:val="00932A02"/>
    <w:rsid w:val="009A0251"/>
    <w:rsid w:val="009B1989"/>
    <w:rsid w:val="00A03659"/>
    <w:rsid w:val="00A12949"/>
    <w:rsid w:val="00A470DB"/>
    <w:rsid w:val="00A628B7"/>
    <w:rsid w:val="00A73350"/>
    <w:rsid w:val="00A7746E"/>
    <w:rsid w:val="00A83347"/>
    <w:rsid w:val="00AC4DCF"/>
    <w:rsid w:val="00AC5748"/>
    <w:rsid w:val="00B11A12"/>
    <w:rsid w:val="00B54069"/>
    <w:rsid w:val="00B74CFB"/>
    <w:rsid w:val="00BB76A7"/>
    <w:rsid w:val="00BF3180"/>
    <w:rsid w:val="00C02598"/>
    <w:rsid w:val="00C44A19"/>
    <w:rsid w:val="00C7058A"/>
    <w:rsid w:val="00CD37C0"/>
    <w:rsid w:val="00D45E60"/>
    <w:rsid w:val="00D51332"/>
    <w:rsid w:val="00D649F9"/>
    <w:rsid w:val="00DA78D5"/>
    <w:rsid w:val="00DD274C"/>
    <w:rsid w:val="00E3108E"/>
    <w:rsid w:val="00ED16FF"/>
    <w:rsid w:val="00EF2E47"/>
    <w:rsid w:val="00F625F1"/>
    <w:rsid w:val="00F7074B"/>
    <w:rsid w:val="00F850BC"/>
    <w:rsid w:val="00FB24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01A408B"/>
  <w15:docId w15:val="{17C41D67-F1FD-4C29-8450-F2EB47163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val="en-M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2E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2E90"/>
  </w:style>
  <w:style w:type="paragraph" w:styleId="Footer">
    <w:name w:val="footer"/>
    <w:basedOn w:val="Normal"/>
    <w:link w:val="FooterChar"/>
    <w:uiPriority w:val="99"/>
    <w:unhideWhenUsed/>
    <w:rsid w:val="00422E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2E90"/>
  </w:style>
  <w:style w:type="paragraph" w:styleId="BalloonText">
    <w:name w:val="Balloon Text"/>
    <w:basedOn w:val="Normal"/>
    <w:link w:val="BalloonTextChar"/>
    <w:uiPriority w:val="99"/>
    <w:semiHidden/>
    <w:unhideWhenUsed/>
    <w:rsid w:val="00422E9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22E90"/>
    <w:rPr>
      <w:rFonts w:ascii="Tahoma" w:hAnsi="Tahoma" w:cs="Tahoma"/>
      <w:sz w:val="16"/>
      <w:szCs w:val="16"/>
    </w:rPr>
  </w:style>
  <w:style w:type="paragraph" w:styleId="NoSpacing">
    <w:name w:val="No Spacing"/>
    <w:uiPriority w:val="1"/>
    <w:qFormat/>
    <w:rsid w:val="00167BF7"/>
    <w:rPr>
      <w:sz w:val="22"/>
      <w:szCs w:val="22"/>
      <w:lang w:val="en-MY"/>
    </w:rPr>
  </w:style>
  <w:style w:type="paragraph" w:styleId="ListParagraph">
    <w:name w:val="List Paragraph"/>
    <w:basedOn w:val="Normal"/>
    <w:uiPriority w:val="34"/>
    <w:qFormat/>
    <w:rsid w:val="00C7058A"/>
    <w:pPr>
      <w:ind w:left="720"/>
      <w:contextualSpacing/>
    </w:pPr>
  </w:style>
  <w:style w:type="paragraph" w:styleId="BodyText">
    <w:name w:val="Body Text"/>
    <w:basedOn w:val="Normal"/>
    <w:link w:val="BodyTextChar"/>
    <w:uiPriority w:val="1"/>
    <w:qFormat/>
    <w:rsid w:val="00C7058A"/>
    <w:pPr>
      <w:widowControl w:val="0"/>
      <w:spacing w:after="0" w:line="240" w:lineRule="auto"/>
      <w:ind w:left="180" w:firstLine="7"/>
    </w:pPr>
    <w:rPr>
      <w:rFonts w:eastAsia="Calibri"/>
      <w:sz w:val="23"/>
      <w:szCs w:val="23"/>
      <w:lang w:val="en-US" w:eastAsia="en-US"/>
    </w:rPr>
  </w:style>
  <w:style w:type="character" w:customStyle="1" w:styleId="BodyTextChar">
    <w:name w:val="Body Text Char"/>
    <w:link w:val="BodyText"/>
    <w:uiPriority w:val="1"/>
    <w:rsid w:val="00C7058A"/>
    <w:rPr>
      <w:rFonts w:eastAsia="Calibri"/>
      <w:sz w:val="23"/>
      <w:szCs w:val="23"/>
      <w:lang w:val="en-US" w:eastAsia="en-US"/>
    </w:rPr>
  </w:style>
  <w:style w:type="table" w:styleId="TableGrid">
    <w:name w:val="Table Grid"/>
    <w:basedOn w:val="TableNormal"/>
    <w:uiPriority w:val="59"/>
    <w:rsid w:val="008B6B0E"/>
    <w:rPr>
      <w:rFonts w:ascii="Century Gothic" w:eastAsia="DengXian" w:hAnsi="Century Gothic"/>
      <w:snapToGrid w:val="0"/>
      <w:sz w:val="26"/>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A470DB"/>
    <w:rPr>
      <w:color w:val="0000FF"/>
      <w:u w:val="single"/>
    </w:rPr>
  </w:style>
  <w:style w:type="paragraph" w:styleId="Title">
    <w:name w:val="Title"/>
    <w:basedOn w:val="Normal"/>
    <w:next w:val="Normal"/>
    <w:link w:val="TitleChar"/>
    <w:uiPriority w:val="10"/>
    <w:qFormat/>
    <w:rsid w:val="00A470DB"/>
    <w:pPr>
      <w:pBdr>
        <w:bottom w:val="single" w:sz="8" w:space="4" w:color="4F81BD"/>
      </w:pBdr>
      <w:spacing w:after="300" w:line="240" w:lineRule="auto"/>
      <w:contextualSpacing/>
    </w:pPr>
    <w:rPr>
      <w:rFonts w:ascii="Cambria" w:hAnsi="Cambria"/>
      <w:color w:val="17365D"/>
      <w:spacing w:val="5"/>
      <w:kern w:val="28"/>
      <w:sz w:val="52"/>
      <w:szCs w:val="52"/>
      <w:lang w:val="en-US" w:eastAsia="en-US"/>
    </w:rPr>
  </w:style>
  <w:style w:type="character" w:customStyle="1" w:styleId="TitleChar">
    <w:name w:val="Title Char"/>
    <w:basedOn w:val="DefaultParagraphFont"/>
    <w:link w:val="Title"/>
    <w:uiPriority w:val="10"/>
    <w:rsid w:val="00A470DB"/>
    <w:rPr>
      <w:rFonts w:ascii="Cambria" w:hAnsi="Cambria"/>
      <w:color w:val="17365D"/>
      <w:spacing w:val="5"/>
      <w:kern w:val="28"/>
      <w:sz w:val="52"/>
      <w:szCs w:val="52"/>
      <w:lang w:eastAsia="en-US"/>
    </w:rPr>
  </w:style>
  <w:style w:type="paragraph" w:styleId="Subtitle">
    <w:name w:val="Subtitle"/>
    <w:basedOn w:val="Normal"/>
    <w:next w:val="Normal"/>
    <w:link w:val="SubtitleChar"/>
    <w:uiPriority w:val="11"/>
    <w:qFormat/>
    <w:rsid w:val="00A470DB"/>
    <w:pPr>
      <w:numPr>
        <w:ilvl w:val="1"/>
      </w:numPr>
    </w:pPr>
    <w:rPr>
      <w:rFonts w:ascii="Cambria" w:hAnsi="Cambria"/>
      <w:i/>
      <w:iCs/>
      <w:color w:val="4F81BD"/>
      <w:spacing w:val="15"/>
      <w:sz w:val="24"/>
      <w:szCs w:val="24"/>
      <w:lang w:val="en-US" w:eastAsia="en-US"/>
    </w:rPr>
  </w:style>
  <w:style w:type="character" w:customStyle="1" w:styleId="SubtitleChar">
    <w:name w:val="Subtitle Char"/>
    <w:basedOn w:val="DefaultParagraphFont"/>
    <w:link w:val="Subtitle"/>
    <w:uiPriority w:val="11"/>
    <w:rsid w:val="00A470DB"/>
    <w:rPr>
      <w:rFonts w:ascii="Cambria" w:hAnsi="Cambria"/>
      <w:i/>
      <w:iCs/>
      <w:color w:val="4F81BD"/>
      <w:spacing w:val="15"/>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5667032">
      <w:bodyDiv w:val="1"/>
      <w:marLeft w:val="0"/>
      <w:marRight w:val="0"/>
      <w:marTop w:val="0"/>
      <w:marBottom w:val="0"/>
      <w:divBdr>
        <w:top w:val="none" w:sz="0" w:space="0" w:color="auto"/>
        <w:left w:val="none" w:sz="0" w:space="0" w:color="auto"/>
        <w:bottom w:val="none" w:sz="0" w:space="0" w:color="auto"/>
        <w:right w:val="none" w:sz="0" w:space="0" w:color="auto"/>
      </w:divBdr>
    </w:div>
    <w:div w:id="1206409394">
      <w:bodyDiv w:val="1"/>
      <w:marLeft w:val="0"/>
      <w:marRight w:val="0"/>
      <w:marTop w:val="0"/>
      <w:marBottom w:val="0"/>
      <w:divBdr>
        <w:top w:val="none" w:sz="0" w:space="0" w:color="auto"/>
        <w:left w:val="none" w:sz="0" w:space="0" w:color="auto"/>
        <w:bottom w:val="none" w:sz="0" w:space="0" w:color="auto"/>
        <w:right w:val="none" w:sz="0" w:space="0" w:color="auto"/>
      </w:divBdr>
    </w:div>
    <w:div w:id="1379624930">
      <w:bodyDiv w:val="1"/>
      <w:marLeft w:val="0"/>
      <w:marRight w:val="0"/>
      <w:marTop w:val="0"/>
      <w:marBottom w:val="0"/>
      <w:divBdr>
        <w:top w:val="none" w:sz="0" w:space="0" w:color="auto"/>
        <w:left w:val="none" w:sz="0" w:space="0" w:color="auto"/>
        <w:bottom w:val="none" w:sz="0" w:space="0" w:color="auto"/>
        <w:right w:val="none" w:sz="0" w:space="0" w:color="auto"/>
      </w:divBdr>
      <w:divsChild>
        <w:div w:id="797770260">
          <w:marLeft w:val="0"/>
          <w:marRight w:val="0"/>
          <w:marTop w:val="0"/>
          <w:marBottom w:val="0"/>
          <w:divBdr>
            <w:top w:val="none" w:sz="0" w:space="0" w:color="auto"/>
            <w:left w:val="none" w:sz="0" w:space="0" w:color="auto"/>
            <w:bottom w:val="none" w:sz="0" w:space="0" w:color="auto"/>
            <w:right w:val="none" w:sz="0" w:space="0" w:color="auto"/>
          </w:divBdr>
        </w:div>
        <w:div w:id="9093900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lorence@efe.my" TargetMode="External"/><Relationship Id="rId3" Type="http://schemas.openxmlformats.org/officeDocument/2006/relationships/settings" Target="settings.xml"/><Relationship Id="rId7" Type="http://schemas.openxmlformats.org/officeDocument/2006/relationships/hyperlink" Target="http://www.efe.my"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565</Words>
  <Characters>3221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EFE EXPO</cp:lastModifiedBy>
  <cp:revision>3</cp:revision>
  <cp:lastPrinted>2018-04-26T09:18:00Z</cp:lastPrinted>
  <dcterms:created xsi:type="dcterms:W3CDTF">2018-04-26T09:22:00Z</dcterms:created>
  <dcterms:modified xsi:type="dcterms:W3CDTF">2018-04-27T01:47:00Z</dcterms:modified>
</cp:coreProperties>
</file>